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ACTA DE ACEPTACIÓN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7.0" w:type="dxa"/>
        <w:jc w:val="left"/>
        <w:tblInd w:w="-7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7"/>
        <w:tblGridChange w:id="0">
          <w:tblGrid>
            <w:gridCol w:w="9917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DEL PROGRAMA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Fortalecimiento de las competencias comunicativas en inglés de los prestadores turísticos del Distrito de Santa Marta.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3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2"/>
        <w:gridCol w:w="2909"/>
        <w:gridCol w:w="3402"/>
        <w:tblGridChange w:id="0">
          <w:tblGrid>
            <w:gridCol w:w="3632"/>
            <w:gridCol w:w="2909"/>
            <w:gridCol w:w="3402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DECLARACIÓN DE LA ACEPTACIÓN FORMAL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pos="3435"/>
              </w:tabs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Por la presente se deja constancia que la estrategia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Fortalecimiento de las competencias comunicativas en inglés de los prestadores turísticos del Disrtrito de Santa Marta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es aceptada y aprobada por usted.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pos="3435"/>
              </w:tabs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3435"/>
              </w:tabs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 la aceptación de la estrategia, usted se compromete a participar cumpliendo cada uno de los siguientes términos: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tabs>
                <w:tab w:val="left" w:pos="745"/>
              </w:tabs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Contar con la disposición para el desarrollo de cada uno de los talleres.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tabs>
                <w:tab w:val="left" w:pos="745"/>
              </w:tabs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Disponer de 2 horas continúas dos veces por semana. El desarrollo de las clases será en el período establecido por el Instituto Distrital de Turismo de Santa Marta y la Universidad del Norte.</w:t>
            </w:r>
          </w:p>
          <w:p w:rsidR="00000000" w:rsidDel="00000000" w:rsidP="00000000" w:rsidRDefault="00000000" w:rsidRPr="00000000" w14:paraId="00000010">
            <w:pPr>
              <w:tabs>
                <w:tab w:val="left" w:pos="745"/>
              </w:tabs>
              <w:ind w:left="72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3435"/>
              </w:tabs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OBSERVACIONES ADICIONALES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Los horarios establecidos del proyecto serán enviados a su correo electrónico.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Favor marque a continuación el horario que se ajuste a su disponibilidad: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y jueves 6:30 a.m. – 8:30 a.m.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y viernes 6:30 a.m. – 8:30 am.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y jueves 12.00 p.m. – 2:00 p.m.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y viernes 12.00 p.m. – 2:00 p.m.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☐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y jueves 6:00 p.m. – 8:00 p.m.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ACEPTADO 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highlight w:val="yellow"/>
                <w:rtl w:val="0"/>
              </w:rPr>
              <w:t xml:space="preserve">X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FIRMA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highlight w:val="yellow"/>
                <w:rtl w:val="0"/>
              </w:rPr>
              <w:t xml:space="preserve">X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NOMBRE Y APELLIDO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highlight w:val="yellow"/>
                <w:rtl w:val="0"/>
              </w:rPr>
              <w:t xml:space="preserve">X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pos="3784"/>
        </w:tabs>
        <w:rPr>
          <w:rFonts w:ascii="Arial" w:cs="Arial" w:eastAsia="Arial" w:hAnsi="Arial"/>
          <w:sz w:val="21"/>
          <w:szCs w:val="21"/>
        </w:rPr>
        <w:sectPr>
          <w:headerReference r:id="rId6" w:type="default"/>
          <w:headerReference r:id="rId7" w:type="even"/>
          <w:pgSz w:h="16834" w:w="11909" w:orient="portrait"/>
          <w:pgMar w:bottom="1560" w:top="721" w:left="1701" w:right="1701" w:header="720" w:footer="720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type w:val="nextPage"/>
      <w:pgSz w:h="16834" w:w="11909" w:orient="portrait"/>
      <w:pgMar w:bottom="1560" w:top="72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olkswagen-Se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5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135"/>
      <w:gridCol w:w="4559"/>
      <w:gridCol w:w="2762"/>
      <w:tblGridChange w:id="0">
        <w:tblGrid>
          <w:gridCol w:w="3135"/>
          <w:gridCol w:w="4559"/>
          <w:gridCol w:w="2762"/>
        </w:tblGrid>
      </w:tblGridChange>
    </w:tblGrid>
    <w:tr>
      <w:trPr>
        <w:cantSplit w:val="0"/>
        <w:trHeight w:val="1131" w:hRule="atLeast"/>
        <w:tblHeader w:val="0"/>
      </w:trPr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426" w:right="0" w:hanging="426"/>
            <w:jc w:val="center"/>
            <w:rPr>
              <w:rFonts w:ascii="Volkswagen-Serial" w:cs="Volkswagen-Serial" w:eastAsia="Volkswagen-Serial" w:hAnsi="Volkswagen-Se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426" w:right="0" w:hanging="426"/>
            <w:jc w:val="center"/>
            <w:rPr>
              <w:rFonts w:ascii="Volkswagen-Serial" w:cs="Volkswagen-Serial" w:eastAsia="Volkswagen-Serial" w:hAnsi="Volkswagen-Se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Volkswagen-Serial" w:cs="Volkswagen-Serial" w:eastAsia="Volkswagen-Serial" w:hAnsi="Volkswagen-Se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Volkswagen-Serial" w:cs="Volkswagen-Serial" w:eastAsia="Volkswagen-Serial" w:hAnsi="Volkswagen-Se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Volkswagen-Serial" w:cs="Volkswagen-Serial" w:eastAsia="Volkswagen-Serial" w:hAnsi="Volkswagen-Se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olkswagen-Serial" w:cs="Volkswagen-Serial" w:eastAsia="Volkswagen-Serial" w:hAnsi="Volkswagen-Se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FORMATO DE ACEPTACION PROYECTO</w:t>
          </w:r>
        </w:p>
      </w:tc>
      <w:tc>
        <w:tcPr/>
        <w:p w:rsidR="00000000" w:rsidDel="00000000" w:rsidP="00000000" w:rsidRDefault="00000000" w:rsidRPr="00000000" w14:paraId="00000037">
          <w:pPr>
            <w:rPr>
              <w:rFonts w:ascii="Volkswagen-Serial" w:cs="Volkswagen-Serial" w:eastAsia="Volkswagen-Serial" w:hAnsi="Volkswagen-Serial"/>
            </w:rPr>
          </w:pPr>
          <w:r w:rsidDel="00000000" w:rsidR="00000000" w:rsidRPr="00000000">
            <w:rPr>
              <w:rFonts w:ascii="Volkswagen-Serial" w:cs="Volkswagen-Serial" w:eastAsia="Volkswagen-Serial" w:hAnsi="Volkswagen-Serial"/>
              <w:b w:val="1"/>
            </w:rPr>
            <w:drawing>
              <wp:inline distB="114300" distT="114300" distL="114300" distR="114300">
                <wp:extent cx="1215110" cy="58084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110" cy="5808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Volkswagen-Serial" w:cs="Volkswagen-Serial" w:eastAsia="Volkswagen-Serial" w:hAnsi="Volkswagen-Se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olkswagen-Serial" w:cs="Volkswagen-Serial" w:eastAsia="Volkswagen-Serial" w:hAnsi="Volkswagen-Se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377190</wp:posOffset>
          </wp:positionH>
          <wp:positionV relativeFrom="page">
            <wp:posOffset>574040</wp:posOffset>
          </wp:positionV>
          <wp:extent cx="2211070" cy="6191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1070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Volkswagen-Serial" w:cs="Volkswagen-Serial" w:eastAsia="Volkswagen-Serial" w:hAnsi="Volkswagen-Se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204"/>
      </w:tabs>
      <w:jc w:val="both"/>
    </w:pPr>
    <w:rPr>
      <w:rFonts w:ascii="Arial" w:cs="Arial" w:eastAsia="Arial" w:hAnsi="Arial"/>
      <w:b w:val="1"/>
      <w:i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ind w:right="36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